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36D" w:rsidRDefault="0004436D" w:rsidP="0004436D">
      <w:pPr>
        <w:jc w:val="center"/>
        <w:rPr>
          <w:rFonts w:ascii="Arial" w:hAnsi="Arial" w:cs="Arial"/>
          <w:b/>
          <w:sz w:val="28"/>
          <w:szCs w:val="28"/>
        </w:rPr>
      </w:pPr>
      <w:bookmarkStart w:id="0" w:name="_GoBack"/>
      <w:bookmarkEnd w:id="0"/>
      <w:r w:rsidRPr="00B513F5">
        <w:rPr>
          <w:rFonts w:ascii="Arial" w:hAnsi="Arial" w:cs="Arial"/>
          <w:b/>
          <w:sz w:val="28"/>
          <w:szCs w:val="28"/>
        </w:rPr>
        <w:t>P</w:t>
      </w:r>
      <w:r w:rsidRPr="005C4218">
        <w:rPr>
          <w:rFonts w:ascii="Arial" w:hAnsi="Arial" w:cs="Arial"/>
          <w:b/>
          <w:sz w:val="28"/>
        </w:rPr>
        <w:t>ART 3</w:t>
      </w:r>
    </w:p>
    <w:p w:rsidR="0004436D" w:rsidRDefault="0004436D" w:rsidP="0004436D">
      <w:pPr>
        <w:jc w:val="center"/>
        <w:rPr>
          <w:rFonts w:ascii="Arial" w:hAnsi="Arial" w:cs="Arial"/>
          <w:b/>
          <w:sz w:val="28"/>
          <w:szCs w:val="28"/>
        </w:rPr>
      </w:pPr>
      <w:r w:rsidRPr="00EA5D10">
        <w:rPr>
          <w:rFonts w:ascii="Arial" w:hAnsi="Arial" w:cs="Arial"/>
          <w:b/>
          <w:sz w:val="28"/>
          <w:szCs w:val="28"/>
        </w:rPr>
        <w:t>RESPONSIBILITY FOR FUNCTIONS</w:t>
      </w:r>
    </w:p>
    <w:p w:rsidR="0004436D" w:rsidRDefault="0004436D" w:rsidP="0004436D">
      <w:pPr>
        <w:ind w:left="720"/>
        <w:rPr>
          <w:rFonts w:ascii="Arial" w:hAnsi="Arial" w:cs="Arial"/>
        </w:rPr>
      </w:pPr>
    </w:p>
    <w:p w:rsidR="0004436D" w:rsidRPr="00872F61" w:rsidRDefault="0004436D" w:rsidP="0004436D">
      <w:pPr>
        <w:jc w:val="center"/>
        <w:rPr>
          <w:rFonts w:ascii="Arial" w:hAnsi="Arial" w:cs="Arial"/>
          <w:b/>
        </w:rPr>
      </w:pPr>
      <w:r w:rsidRPr="0057759B">
        <w:rPr>
          <w:rFonts w:ascii="Arial" w:hAnsi="Arial" w:cs="Arial"/>
          <w:b/>
        </w:rPr>
        <w:t>3.8.2</w:t>
      </w:r>
      <w:r w:rsidRPr="0057759B">
        <w:rPr>
          <w:rFonts w:ascii="Arial" w:hAnsi="Arial" w:cs="Arial"/>
          <w:b/>
        </w:rPr>
        <w:tab/>
      </w:r>
      <w:r w:rsidRPr="00872F61">
        <w:rPr>
          <w:rFonts w:ascii="Arial" w:hAnsi="Arial" w:cs="Arial"/>
          <w:b/>
        </w:rPr>
        <w:t>TERMS OF REFERENCE OF COMMITTEES AND</w:t>
      </w:r>
    </w:p>
    <w:p w:rsidR="0004436D" w:rsidRPr="00872F61" w:rsidRDefault="0004436D" w:rsidP="0004436D">
      <w:pPr>
        <w:rPr>
          <w:rFonts w:ascii="Arial" w:hAnsi="Arial" w:cs="Arial"/>
          <w:b/>
        </w:rPr>
      </w:pPr>
      <w:r w:rsidRPr="00872F61">
        <w:rPr>
          <w:rFonts w:ascii="Arial" w:hAnsi="Arial" w:cs="Arial"/>
          <w:b/>
        </w:rPr>
        <w:tab/>
      </w:r>
      <w:r>
        <w:rPr>
          <w:rFonts w:ascii="Arial" w:hAnsi="Arial" w:cs="Arial"/>
          <w:b/>
        </w:rPr>
        <w:tab/>
      </w:r>
      <w:r>
        <w:rPr>
          <w:rFonts w:ascii="Arial" w:hAnsi="Arial" w:cs="Arial"/>
          <w:b/>
        </w:rPr>
        <w:tab/>
      </w:r>
      <w:r>
        <w:rPr>
          <w:rFonts w:ascii="Arial" w:hAnsi="Arial" w:cs="Arial"/>
          <w:b/>
        </w:rPr>
        <w:tab/>
      </w:r>
      <w:r w:rsidRPr="00872F61">
        <w:rPr>
          <w:rFonts w:ascii="Arial" w:hAnsi="Arial" w:cs="Arial"/>
          <w:b/>
        </w:rPr>
        <w:t>SUB-COMMITTEES</w:t>
      </w:r>
    </w:p>
    <w:p w:rsidR="0004436D" w:rsidRDefault="0004436D" w:rsidP="0004436D">
      <w:pPr>
        <w:jc w:val="center"/>
        <w:rPr>
          <w:rFonts w:ascii="Arial" w:hAnsi="Arial" w:cs="Arial"/>
          <w:b/>
        </w:rPr>
      </w:pPr>
    </w:p>
    <w:p w:rsidR="0004436D" w:rsidRPr="00383465" w:rsidRDefault="0004436D" w:rsidP="0004436D">
      <w:pPr>
        <w:jc w:val="center"/>
        <w:rPr>
          <w:rFonts w:ascii="Arial" w:hAnsi="Arial"/>
          <w:b/>
          <w:sz w:val="28"/>
          <w:szCs w:val="28"/>
        </w:rPr>
      </w:pPr>
      <w:r w:rsidRPr="00383465">
        <w:rPr>
          <w:rFonts w:ascii="Arial" w:hAnsi="Arial" w:cs="Arial"/>
          <w:b/>
          <w:sz w:val="28"/>
          <w:szCs w:val="28"/>
        </w:rPr>
        <w:t>DONCASTER</w:t>
      </w:r>
      <w:r>
        <w:rPr>
          <w:rFonts w:ascii="Arial" w:hAnsi="Arial" w:cs="Arial"/>
          <w:b/>
          <w:sz w:val="28"/>
          <w:szCs w:val="28"/>
        </w:rPr>
        <w:t xml:space="preserve"> </w:t>
      </w:r>
      <w:r w:rsidRPr="00383465">
        <w:rPr>
          <w:rFonts w:ascii="Arial" w:hAnsi="Arial" w:cs="Arial"/>
          <w:b/>
          <w:sz w:val="28"/>
          <w:szCs w:val="28"/>
        </w:rPr>
        <w:t>HEALTH AND WELLBEING BOARD</w:t>
      </w:r>
    </w:p>
    <w:p w:rsidR="0004436D" w:rsidRPr="00383465" w:rsidRDefault="0004436D" w:rsidP="0004436D">
      <w:pPr>
        <w:jc w:val="center"/>
        <w:rPr>
          <w:rFonts w:ascii="Arial" w:hAnsi="Arial"/>
          <w:b/>
          <w:sz w:val="28"/>
          <w:szCs w:val="28"/>
        </w:rPr>
      </w:pPr>
    </w:p>
    <w:p w:rsidR="0004436D" w:rsidRPr="00FC52AB" w:rsidRDefault="0004436D" w:rsidP="0004436D">
      <w:pPr>
        <w:jc w:val="both"/>
        <w:rPr>
          <w:rFonts w:ascii="Arial" w:hAnsi="Arial" w:cs="Arial"/>
          <w:b/>
        </w:rPr>
      </w:pPr>
      <w:r w:rsidRPr="00FC52AB">
        <w:rPr>
          <w:rFonts w:ascii="Arial" w:hAnsi="Arial" w:cs="Arial"/>
          <w:b/>
        </w:rPr>
        <w:t>1.</w:t>
      </w:r>
      <w:r w:rsidRPr="00FC52AB">
        <w:rPr>
          <w:rFonts w:ascii="Arial" w:hAnsi="Arial" w:cs="Arial"/>
          <w:b/>
        </w:rPr>
        <w:tab/>
        <w:t>Purpose</w:t>
      </w:r>
    </w:p>
    <w:p w:rsidR="0004436D" w:rsidRPr="00FC52AB" w:rsidRDefault="0004436D" w:rsidP="0004436D">
      <w:pPr>
        <w:jc w:val="both"/>
        <w:rPr>
          <w:rFonts w:ascii="Arial" w:hAnsi="Arial" w:cs="Arial"/>
          <w:b/>
        </w:rPr>
      </w:pPr>
    </w:p>
    <w:p w:rsidR="0004436D" w:rsidRPr="00FC52AB" w:rsidRDefault="0004436D" w:rsidP="0004436D">
      <w:pPr>
        <w:ind w:left="720" w:hanging="720"/>
        <w:jc w:val="both"/>
        <w:rPr>
          <w:rFonts w:ascii="Arial" w:hAnsi="Arial" w:cs="Arial"/>
          <w:bCs/>
        </w:rPr>
      </w:pPr>
      <w:r w:rsidRPr="00FC52AB">
        <w:rPr>
          <w:rFonts w:ascii="Arial" w:hAnsi="Arial" w:cs="Arial"/>
          <w:b/>
        </w:rPr>
        <w:t>1.1</w:t>
      </w:r>
      <w:r w:rsidRPr="00FC52AB">
        <w:rPr>
          <w:rFonts w:ascii="Arial" w:hAnsi="Arial" w:cs="Arial"/>
          <w:b/>
        </w:rPr>
        <w:tab/>
      </w:r>
      <w:r w:rsidRPr="00FC52AB">
        <w:rPr>
          <w:rFonts w:ascii="Arial" w:hAnsi="Arial" w:cs="Arial"/>
          <w:bCs/>
        </w:rPr>
        <w:t>The purpose of the Board is to improve the health and wellbeing for the residents of the Doncaster Metropolitan Borough and to reduce inequalities in outcomes.  The Health and Social Care Act assigns specific new functions to the Health and Wellbeing Board including leading on the Joint Strategic Needs Assessment (JNSA) together with leading on the development of a Joint Health and Wellbeing Strategy (JHWS).</w:t>
      </w:r>
    </w:p>
    <w:p w:rsidR="0004436D" w:rsidRPr="00FC52AB" w:rsidRDefault="0004436D" w:rsidP="0004436D">
      <w:pPr>
        <w:ind w:left="720" w:hanging="720"/>
        <w:jc w:val="both"/>
        <w:rPr>
          <w:rFonts w:ascii="Arial" w:hAnsi="Arial" w:cs="Arial"/>
          <w:bCs/>
        </w:rPr>
      </w:pPr>
    </w:p>
    <w:p w:rsidR="0004436D" w:rsidRPr="00FC52AB" w:rsidRDefault="0004436D" w:rsidP="0004436D">
      <w:pPr>
        <w:ind w:left="720" w:hanging="720"/>
        <w:jc w:val="both"/>
        <w:rPr>
          <w:rFonts w:ascii="Arial" w:hAnsi="Arial" w:cs="Arial"/>
        </w:rPr>
      </w:pPr>
      <w:r w:rsidRPr="00FC52AB">
        <w:rPr>
          <w:rFonts w:ascii="Arial" w:hAnsi="Arial" w:cs="Arial"/>
          <w:bCs/>
        </w:rPr>
        <w:tab/>
        <w:t>The Health and Wellbeing Board will not be a commissioning body.  The accountability for commissioning decisions will remain with the commissioners.</w:t>
      </w:r>
    </w:p>
    <w:p w:rsidR="0004436D" w:rsidRPr="00FC52AB" w:rsidRDefault="0004436D" w:rsidP="0004436D">
      <w:pPr>
        <w:jc w:val="both"/>
        <w:rPr>
          <w:rFonts w:ascii="Arial" w:hAnsi="Arial" w:cs="Arial"/>
          <w:b/>
        </w:rPr>
      </w:pPr>
    </w:p>
    <w:p w:rsidR="0004436D" w:rsidRPr="00FC52AB" w:rsidRDefault="0004436D" w:rsidP="0004436D">
      <w:pPr>
        <w:jc w:val="both"/>
        <w:rPr>
          <w:rFonts w:ascii="Arial" w:hAnsi="Arial" w:cs="Arial"/>
          <w:b/>
        </w:rPr>
      </w:pPr>
      <w:r w:rsidRPr="00FC52AB">
        <w:rPr>
          <w:rFonts w:ascii="Arial" w:hAnsi="Arial" w:cs="Arial"/>
          <w:b/>
        </w:rPr>
        <w:t>2.</w:t>
      </w:r>
      <w:r w:rsidRPr="00FC52AB">
        <w:rPr>
          <w:rFonts w:ascii="Arial" w:hAnsi="Arial" w:cs="Arial"/>
          <w:b/>
        </w:rPr>
        <w:tab/>
        <w:t>Aims</w:t>
      </w:r>
    </w:p>
    <w:p w:rsidR="0004436D" w:rsidRPr="00FC52AB" w:rsidRDefault="0004436D" w:rsidP="0004436D">
      <w:pPr>
        <w:jc w:val="both"/>
        <w:rPr>
          <w:rFonts w:ascii="Arial" w:hAnsi="Arial" w:cs="Arial"/>
          <w:b/>
        </w:rPr>
      </w:pPr>
    </w:p>
    <w:p w:rsidR="0004436D" w:rsidRPr="00FC52AB" w:rsidRDefault="0004436D" w:rsidP="0004436D">
      <w:pPr>
        <w:ind w:left="720" w:hanging="720"/>
        <w:jc w:val="both"/>
        <w:rPr>
          <w:rFonts w:ascii="Arial" w:hAnsi="Arial" w:cs="Arial"/>
        </w:rPr>
      </w:pPr>
      <w:r w:rsidRPr="00FC52AB">
        <w:rPr>
          <w:rFonts w:ascii="Arial" w:hAnsi="Arial" w:cs="Arial"/>
          <w:b/>
        </w:rPr>
        <w:t>2.1</w:t>
      </w:r>
      <w:r w:rsidRPr="00FC52AB">
        <w:rPr>
          <w:rFonts w:ascii="Arial" w:hAnsi="Arial" w:cs="Arial"/>
          <w:b/>
        </w:rPr>
        <w:tab/>
      </w:r>
      <w:r w:rsidRPr="00FC52AB">
        <w:rPr>
          <w:rFonts w:ascii="Arial" w:hAnsi="Arial" w:cs="Arial"/>
        </w:rPr>
        <w:t>The primary aim of the Board is to promote integration and partnership working between the local authority, NHS and other local services and improve the local democratic accountability of health.</w:t>
      </w:r>
    </w:p>
    <w:p w:rsidR="0004436D" w:rsidRPr="00FC52AB" w:rsidRDefault="0004436D" w:rsidP="0004436D">
      <w:pPr>
        <w:jc w:val="both"/>
        <w:rPr>
          <w:rFonts w:ascii="Arial" w:hAnsi="Arial" w:cs="Arial"/>
          <w:b/>
        </w:rPr>
      </w:pPr>
    </w:p>
    <w:p w:rsidR="0004436D" w:rsidRPr="00FC52AB" w:rsidRDefault="0004436D" w:rsidP="0004436D">
      <w:pPr>
        <w:jc w:val="both"/>
        <w:rPr>
          <w:rFonts w:ascii="Arial" w:hAnsi="Arial" w:cs="Arial"/>
          <w:b/>
        </w:rPr>
      </w:pPr>
      <w:r w:rsidRPr="00FC52AB">
        <w:rPr>
          <w:rFonts w:ascii="Arial" w:hAnsi="Arial" w:cs="Arial"/>
          <w:b/>
        </w:rPr>
        <w:t>3</w:t>
      </w:r>
      <w:r w:rsidRPr="00FC52AB">
        <w:rPr>
          <w:rFonts w:ascii="Arial" w:hAnsi="Arial" w:cs="Arial"/>
          <w:b/>
        </w:rPr>
        <w:tab/>
        <w:t>Role and Functions</w:t>
      </w:r>
    </w:p>
    <w:p w:rsidR="0004436D" w:rsidRPr="00FC52AB" w:rsidRDefault="0004436D" w:rsidP="0004436D">
      <w:pPr>
        <w:jc w:val="both"/>
        <w:rPr>
          <w:rFonts w:ascii="Arial" w:hAnsi="Arial" w:cs="Arial"/>
          <w:b/>
        </w:rPr>
      </w:pPr>
    </w:p>
    <w:p w:rsidR="0004436D" w:rsidRPr="00FC52AB" w:rsidRDefault="0004436D" w:rsidP="0004436D">
      <w:pPr>
        <w:ind w:left="720" w:hanging="720"/>
        <w:jc w:val="both"/>
        <w:rPr>
          <w:rFonts w:ascii="Arial" w:hAnsi="Arial" w:cs="Arial"/>
          <w:bCs/>
        </w:rPr>
      </w:pPr>
      <w:r w:rsidRPr="00FC52AB">
        <w:rPr>
          <w:rFonts w:ascii="Arial" w:hAnsi="Arial" w:cs="Arial"/>
          <w:b/>
          <w:bCs/>
        </w:rPr>
        <w:t>3.1</w:t>
      </w:r>
      <w:r w:rsidRPr="00FC52AB">
        <w:rPr>
          <w:rFonts w:ascii="Arial" w:hAnsi="Arial" w:cs="Arial"/>
          <w:bCs/>
        </w:rPr>
        <w:tab/>
        <w:t xml:space="preserve">In accordance with the requirements of the Health and Social Care Act 2012, the Doncaster Health and Wellbeing Board is a formally constituted Committee of the Council in accordance with the requirements of the Local Government Act 1972, as amended.  </w:t>
      </w:r>
    </w:p>
    <w:p w:rsidR="0004436D" w:rsidRPr="00FC52AB" w:rsidRDefault="0004436D" w:rsidP="0004436D">
      <w:pPr>
        <w:ind w:left="720" w:hanging="720"/>
        <w:jc w:val="both"/>
        <w:rPr>
          <w:rFonts w:ascii="Arial" w:hAnsi="Arial" w:cs="Arial"/>
          <w:bCs/>
          <w:i/>
          <w:iCs/>
        </w:rPr>
      </w:pPr>
    </w:p>
    <w:p w:rsidR="0004436D" w:rsidRPr="00FC52AB" w:rsidRDefault="0004436D" w:rsidP="0004436D">
      <w:pPr>
        <w:ind w:left="720" w:hanging="720"/>
        <w:jc w:val="both"/>
        <w:rPr>
          <w:rFonts w:ascii="Arial" w:hAnsi="Arial" w:cs="Arial"/>
          <w:b/>
          <w:bCs/>
          <w:iCs/>
        </w:rPr>
      </w:pPr>
      <w:r w:rsidRPr="00FC52AB">
        <w:rPr>
          <w:rFonts w:ascii="Arial" w:hAnsi="Arial" w:cs="Arial"/>
          <w:bCs/>
          <w:i/>
          <w:iCs/>
        </w:rPr>
        <w:tab/>
      </w:r>
      <w:r w:rsidRPr="00FC52AB">
        <w:rPr>
          <w:rFonts w:ascii="Arial" w:hAnsi="Arial" w:cs="Arial"/>
          <w:b/>
          <w:bCs/>
          <w:iCs/>
        </w:rPr>
        <w:t xml:space="preserve">For recommendation to Council.  </w:t>
      </w:r>
    </w:p>
    <w:p w:rsidR="0004436D" w:rsidRPr="00FC52AB" w:rsidRDefault="0004436D" w:rsidP="0004436D">
      <w:pPr>
        <w:ind w:left="720" w:hanging="720"/>
        <w:jc w:val="both"/>
        <w:rPr>
          <w:rFonts w:ascii="Arial" w:hAnsi="Arial" w:cs="Arial"/>
          <w:b/>
          <w:bCs/>
          <w:iCs/>
        </w:rPr>
      </w:pPr>
    </w:p>
    <w:p w:rsidR="0004436D" w:rsidRPr="00FC52AB" w:rsidRDefault="0004436D" w:rsidP="0004436D">
      <w:pPr>
        <w:ind w:left="720" w:hanging="720"/>
        <w:jc w:val="both"/>
        <w:rPr>
          <w:rFonts w:ascii="Arial" w:hAnsi="Arial" w:cs="Arial"/>
          <w:bCs/>
          <w:iCs/>
        </w:rPr>
      </w:pPr>
      <w:r w:rsidRPr="00FC52AB">
        <w:rPr>
          <w:rFonts w:ascii="Arial" w:hAnsi="Arial" w:cs="Arial"/>
          <w:b/>
          <w:bCs/>
          <w:iCs/>
        </w:rPr>
        <w:tab/>
      </w:r>
      <w:r w:rsidRPr="00FC52AB">
        <w:rPr>
          <w:rFonts w:ascii="Arial" w:hAnsi="Arial" w:cs="Arial"/>
          <w:bCs/>
          <w:iCs/>
        </w:rPr>
        <w:t>Adoption of the Health and Wellbeing Strategy.</w:t>
      </w:r>
    </w:p>
    <w:p w:rsidR="0004436D" w:rsidRPr="00FC52AB" w:rsidRDefault="0004436D" w:rsidP="0004436D">
      <w:pPr>
        <w:jc w:val="both"/>
        <w:rPr>
          <w:rFonts w:ascii="Arial" w:hAnsi="Arial" w:cs="Arial"/>
        </w:rPr>
      </w:pPr>
    </w:p>
    <w:p w:rsidR="0004436D" w:rsidRPr="00FC52AB" w:rsidRDefault="0004436D" w:rsidP="0004436D">
      <w:pPr>
        <w:ind w:left="720" w:hanging="720"/>
        <w:jc w:val="both"/>
        <w:rPr>
          <w:rFonts w:ascii="Arial" w:hAnsi="Arial" w:cs="Arial"/>
          <w:b/>
        </w:rPr>
      </w:pPr>
      <w:r w:rsidRPr="00FC52AB">
        <w:rPr>
          <w:rFonts w:ascii="Arial" w:hAnsi="Arial" w:cs="Arial"/>
          <w:b/>
          <w:bCs/>
        </w:rPr>
        <w:t>3.2</w:t>
      </w:r>
      <w:r w:rsidRPr="00FC52AB">
        <w:rPr>
          <w:rFonts w:ascii="Arial" w:hAnsi="Arial" w:cs="Arial"/>
          <w:bCs/>
        </w:rPr>
        <w:tab/>
      </w:r>
      <w:r w:rsidRPr="00FC52AB">
        <w:rPr>
          <w:rFonts w:ascii="Arial" w:hAnsi="Arial" w:cs="Arial"/>
          <w:b/>
        </w:rPr>
        <w:t>Key Responsibilities</w:t>
      </w:r>
    </w:p>
    <w:p w:rsidR="0004436D" w:rsidRPr="00FC52AB" w:rsidRDefault="0004436D" w:rsidP="0004436D">
      <w:pPr>
        <w:jc w:val="both"/>
        <w:rPr>
          <w:rFonts w:ascii="Arial" w:hAnsi="Arial" w:cs="Arial"/>
          <w:b/>
        </w:rPr>
      </w:pPr>
    </w:p>
    <w:p w:rsidR="0004436D" w:rsidRPr="00FC52AB" w:rsidRDefault="0004436D" w:rsidP="0004436D">
      <w:pPr>
        <w:numPr>
          <w:ilvl w:val="0"/>
          <w:numId w:val="3"/>
        </w:numPr>
        <w:tabs>
          <w:tab w:val="num" w:pos="1080"/>
        </w:tabs>
        <w:ind w:left="1080"/>
        <w:jc w:val="both"/>
        <w:rPr>
          <w:rFonts w:ascii="Arial" w:hAnsi="Arial" w:cs="Arial"/>
        </w:rPr>
      </w:pPr>
      <w:r w:rsidRPr="00FC52AB">
        <w:rPr>
          <w:rFonts w:ascii="Arial" w:hAnsi="Arial" w:cs="Arial"/>
        </w:rPr>
        <w:t>Provide strategic leadership to promote health and wellbeing in and ensure that statutory duties are complied with;</w:t>
      </w:r>
    </w:p>
    <w:p w:rsidR="0004436D" w:rsidRPr="00FC52AB" w:rsidRDefault="0004436D" w:rsidP="0004436D">
      <w:pPr>
        <w:ind w:left="1080"/>
        <w:jc w:val="both"/>
        <w:rPr>
          <w:rFonts w:ascii="Arial" w:hAnsi="Arial" w:cs="Arial"/>
        </w:rPr>
      </w:pPr>
    </w:p>
    <w:p w:rsidR="0004436D" w:rsidRPr="00FC52AB" w:rsidRDefault="0004436D" w:rsidP="0004436D">
      <w:pPr>
        <w:numPr>
          <w:ilvl w:val="0"/>
          <w:numId w:val="1"/>
        </w:numPr>
        <w:jc w:val="both"/>
        <w:rPr>
          <w:rFonts w:ascii="Arial" w:hAnsi="Arial" w:cs="Arial"/>
        </w:rPr>
      </w:pPr>
      <w:r w:rsidRPr="00FC52AB">
        <w:rPr>
          <w:rFonts w:ascii="Arial" w:hAnsi="Arial" w:cs="Arial"/>
        </w:rPr>
        <w:t xml:space="preserve">Assess the needs of the local population by leading the development of and monitoring the impact of the JSNA; </w:t>
      </w:r>
    </w:p>
    <w:p w:rsidR="0004436D" w:rsidRDefault="0004436D" w:rsidP="0004436D">
      <w:pPr>
        <w:ind w:left="1080"/>
        <w:jc w:val="both"/>
        <w:rPr>
          <w:rFonts w:ascii="Arial" w:hAnsi="Arial" w:cs="Arial"/>
        </w:rPr>
      </w:pPr>
    </w:p>
    <w:p w:rsidR="0004436D" w:rsidRDefault="0004436D" w:rsidP="0004436D">
      <w:pPr>
        <w:ind w:left="1080"/>
        <w:jc w:val="both"/>
        <w:rPr>
          <w:rFonts w:ascii="Arial" w:hAnsi="Arial" w:cs="Arial"/>
        </w:rPr>
      </w:pPr>
    </w:p>
    <w:p w:rsidR="0004436D" w:rsidRDefault="0004436D" w:rsidP="0004436D">
      <w:pPr>
        <w:rPr>
          <w:rFonts w:ascii="Arial" w:hAnsi="Arial" w:cs="Arial"/>
          <w:sz w:val="14"/>
        </w:rPr>
      </w:pPr>
    </w:p>
    <w:p w:rsidR="0004436D" w:rsidRPr="00872F61" w:rsidRDefault="0004436D" w:rsidP="0004436D">
      <w:pPr>
        <w:ind w:left="720"/>
        <w:jc w:val="center"/>
        <w:rPr>
          <w:rFonts w:ascii="Arial" w:hAnsi="Arial" w:cs="Arial"/>
          <w:b/>
        </w:rPr>
      </w:pPr>
      <w:r w:rsidRPr="000A74A9">
        <w:rPr>
          <w:rFonts w:ascii="Arial" w:hAnsi="Arial" w:cs="Arial"/>
          <w:sz w:val="16"/>
          <w:szCs w:val="16"/>
        </w:rPr>
        <w:br w:type="page"/>
      </w:r>
    </w:p>
    <w:p w:rsidR="0004436D" w:rsidRPr="00383465" w:rsidRDefault="0004436D" w:rsidP="0004436D">
      <w:pPr>
        <w:ind w:left="1080"/>
        <w:jc w:val="both"/>
        <w:rPr>
          <w:rFonts w:ascii="Arial" w:hAnsi="Arial" w:cs="Arial"/>
        </w:rPr>
      </w:pPr>
    </w:p>
    <w:p w:rsidR="0004436D" w:rsidRDefault="0004436D" w:rsidP="0004436D">
      <w:pPr>
        <w:numPr>
          <w:ilvl w:val="0"/>
          <w:numId w:val="1"/>
        </w:numPr>
        <w:jc w:val="both"/>
        <w:rPr>
          <w:rFonts w:ascii="Arial" w:hAnsi="Arial" w:cs="Arial"/>
        </w:rPr>
      </w:pPr>
      <w:r w:rsidRPr="00383465">
        <w:rPr>
          <w:rFonts w:ascii="Arial" w:hAnsi="Arial" w:cs="Arial"/>
        </w:rPr>
        <w:t>To oversee the development of and monitoring the implementation of a joint Health and Wellbeing Strategy ensuring that issues highlighted in the strategy</w:t>
      </w:r>
      <w:r w:rsidRPr="00383465">
        <w:rPr>
          <w:rFonts w:ascii="Arial" w:hAnsi="Arial" w:cs="Arial"/>
          <w:color w:val="FF0000"/>
        </w:rPr>
        <w:t xml:space="preserve"> </w:t>
      </w:r>
      <w:r w:rsidRPr="00383465">
        <w:rPr>
          <w:rFonts w:ascii="Arial" w:hAnsi="Arial" w:cs="Arial"/>
        </w:rPr>
        <w:t>are taken forward by commissioners;</w:t>
      </w:r>
    </w:p>
    <w:p w:rsidR="0004436D" w:rsidRDefault="0004436D" w:rsidP="0004436D">
      <w:pPr>
        <w:pStyle w:val="ListParagraph"/>
        <w:rPr>
          <w:rFonts w:ascii="Arial" w:hAnsi="Arial" w:cs="Arial"/>
        </w:rPr>
      </w:pPr>
    </w:p>
    <w:p w:rsidR="0004436D" w:rsidRDefault="0004436D" w:rsidP="0004436D">
      <w:pPr>
        <w:numPr>
          <w:ilvl w:val="0"/>
          <w:numId w:val="1"/>
        </w:numPr>
        <w:jc w:val="both"/>
        <w:rPr>
          <w:rFonts w:ascii="Arial" w:hAnsi="Arial" w:cs="Arial"/>
          <w:bCs/>
        </w:rPr>
      </w:pPr>
      <w:r w:rsidRPr="00383465">
        <w:rPr>
          <w:rFonts w:ascii="Arial" w:hAnsi="Arial" w:cs="Arial"/>
          <w:bCs/>
        </w:rPr>
        <w:t xml:space="preserve">To involve third parties and have regard to the NHS </w:t>
      </w:r>
      <w:r w:rsidR="003661F2">
        <w:rPr>
          <w:rFonts w:ascii="Arial" w:hAnsi="Arial" w:cs="Arial"/>
          <w:bCs/>
        </w:rPr>
        <w:t>England</w:t>
      </w:r>
      <w:r w:rsidRPr="00383465">
        <w:rPr>
          <w:rFonts w:ascii="Arial" w:hAnsi="Arial" w:cs="Arial"/>
          <w:bCs/>
        </w:rPr>
        <w:t xml:space="preserve"> mandate and statutory guidance in the preparation of the JSNA and JHWS.</w:t>
      </w:r>
    </w:p>
    <w:p w:rsidR="0004436D" w:rsidRDefault="0004436D" w:rsidP="0004436D">
      <w:pPr>
        <w:pStyle w:val="ListParagraph"/>
        <w:rPr>
          <w:rFonts w:ascii="Arial" w:hAnsi="Arial" w:cs="Arial"/>
          <w:bCs/>
        </w:rPr>
      </w:pPr>
    </w:p>
    <w:p w:rsidR="0004436D" w:rsidRPr="00C656BD" w:rsidRDefault="0004436D" w:rsidP="0004436D">
      <w:pPr>
        <w:numPr>
          <w:ilvl w:val="0"/>
          <w:numId w:val="1"/>
        </w:numPr>
        <w:jc w:val="both"/>
        <w:rPr>
          <w:rFonts w:ascii="Arial" w:hAnsi="Arial" w:cs="Arial"/>
        </w:rPr>
      </w:pPr>
      <w:r w:rsidRPr="00383465">
        <w:rPr>
          <w:rFonts w:ascii="Arial" w:hAnsi="Arial" w:cs="Arial"/>
          <w:bCs/>
        </w:rPr>
        <w:t xml:space="preserve">Promote </w:t>
      </w:r>
      <w:r w:rsidRPr="00383465">
        <w:rPr>
          <w:rFonts w:ascii="Arial" w:hAnsi="Arial" w:cs="Arial"/>
        </w:rPr>
        <w:t xml:space="preserve">integrated working and partnership working </w:t>
      </w:r>
      <w:r w:rsidRPr="00383465">
        <w:rPr>
          <w:rFonts w:ascii="Arial" w:hAnsi="Arial" w:cs="Arial"/>
          <w:bCs/>
        </w:rPr>
        <w:t>between health and social care, through joined up commissioning plans.</w:t>
      </w:r>
    </w:p>
    <w:p w:rsidR="0004436D" w:rsidRDefault="0004436D" w:rsidP="0004436D">
      <w:pPr>
        <w:pStyle w:val="ListParagraph"/>
        <w:rPr>
          <w:rFonts w:ascii="Arial" w:hAnsi="Arial" w:cs="Arial"/>
        </w:rPr>
      </w:pPr>
    </w:p>
    <w:p w:rsidR="0004436D" w:rsidRPr="000250AD" w:rsidRDefault="0004436D" w:rsidP="0004436D">
      <w:pPr>
        <w:numPr>
          <w:ilvl w:val="0"/>
          <w:numId w:val="1"/>
        </w:numPr>
        <w:jc w:val="both"/>
        <w:rPr>
          <w:rFonts w:ascii="Arial" w:hAnsi="Arial" w:cs="Arial"/>
        </w:rPr>
      </w:pPr>
      <w:r>
        <w:rPr>
          <w:rFonts w:ascii="Arial" w:hAnsi="Arial" w:cs="Arial"/>
        </w:rPr>
        <w:t>Work effectively with and through partnership bodies, with clear lines of accountability and communication, including the Local Safeguarding Boards;</w:t>
      </w:r>
    </w:p>
    <w:p w:rsidR="0004436D" w:rsidRDefault="0004436D" w:rsidP="0004436D">
      <w:pPr>
        <w:pStyle w:val="ListParagraph"/>
        <w:rPr>
          <w:rFonts w:ascii="Arial" w:hAnsi="Arial" w:cs="Arial"/>
        </w:rPr>
      </w:pPr>
    </w:p>
    <w:p w:rsidR="0004436D" w:rsidRDefault="0004436D" w:rsidP="0004436D">
      <w:pPr>
        <w:numPr>
          <w:ilvl w:val="0"/>
          <w:numId w:val="1"/>
        </w:numPr>
        <w:jc w:val="both"/>
        <w:rPr>
          <w:rFonts w:ascii="Arial" w:hAnsi="Arial" w:cs="Arial"/>
        </w:rPr>
      </w:pPr>
      <w:r w:rsidRPr="00383465">
        <w:rPr>
          <w:rFonts w:ascii="Arial" w:hAnsi="Arial" w:cs="Arial"/>
        </w:rPr>
        <w:t xml:space="preserve">Build effective relationships with supra-local structures e.g. NHS </w:t>
      </w:r>
      <w:r w:rsidR="003661F2">
        <w:rPr>
          <w:rFonts w:ascii="Arial" w:hAnsi="Arial" w:cs="Arial"/>
        </w:rPr>
        <w:t>England</w:t>
      </w:r>
      <w:r w:rsidRPr="00383465">
        <w:rPr>
          <w:rFonts w:ascii="Arial" w:hAnsi="Arial" w:cs="Arial"/>
        </w:rPr>
        <w:t>, Public Health England;</w:t>
      </w:r>
    </w:p>
    <w:p w:rsidR="0004436D" w:rsidRPr="00383465" w:rsidRDefault="0004436D" w:rsidP="0004436D">
      <w:pPr>
        <w:ind w:left="1080"/>
        <w:jc w:val="both"/>
        <w:rPr>
          <w:rFonts w:ascii="Arial" w:hAnsi="Arial" w:cs="Arial"/>
        </w:rPr>
      </w:pPr>
    </w:p>
    <w:p w:rsidR="0004436D" w:rsidRDefault="0004436D" w:rsidP="0004436D">
      <w:pPr>
        <w:numPr>
          <w:ilvl w:val="0"/>
          <w:numId w:val="1"/>
        </w:numPr>
        <w:jc w:val="both"/>
        <w:rPr>
          <w:rFonts w:ascii="Arial" w:hAnsi="Arial" w:cs="Arial"/>
        </w:rPr>
      </w:pPr>
      <w:r w:rsidRPr="00383465">
        <w:rPr>
          <w:rFonts w:ascii="Arial" w:hAnsi="Arial" w:cs="Arial"/>
        </w:rPr>
        <w:t>Take a strategic approach and promote integration across health and adult social care, children’s services, including safeguarding and the wider determinants of health;</w:t>
      </w:r>
    </w:p>
    <w:p w:rsidR="0004436D" w:rsidRDefault="0004436D" w:rsidP="0004436D">
      <w:pPr>
        <w:pStyle w:val="ListParagraph"/>
        <w:rPr>
          <w:rFonts w:ascii="Arial" w:hAnsi="Arial" w:cs="Arial"/>
        </w:rPr>
      </w:pPr>
    </w:p>
    <w:p w:rsidR="0004436D" w:rsidRPr="00383465" w:rsidRDefault="0004436D" w:rsidP="0004436D">
      <w:pPr>
        <w:numPr>
          <w:ilvl w:val="0"/>
          <w:numId w:val="1"/>
        </w:numPr>
        <w:jc w:val="both"/>
        <w:rPr>
          <w:rFonts w:ascii="Arial" w:hAnsi="Arial" w:cs="Arial"/>
        </w:rPr>
      </w:pPr>
      <w:r w:rsidRPr="00383465">
        <w:rPr>
          <w:rFonts w:ascii="Arial" w:hAnsi="Arial" w:cs="Arial"/>
          <w:bCs/>
        </w:rPr>
        <w:t xml:space="preserve">Building partnership for </w:t>
      </w:r>
      <w:r>
        <w:rPr>
          <w:rFonts w:ascii="Arial" w:hAnsi="Arial" w:cs="Arial"/>
        </w:rPr>
        <w:t>service changes and priorities.</w:t>
      </w:r>
    </w:p>
    <w:p w:rsidR="0004436D" w:rsidRPr="00383465" w:rsidRDefault="0004436D" w:rsidP="0004436D">
      <w:pPr>
        <w:jc w:val="both"/>
        <w:rPr>
          <w:rFonts w:ascii="Arial" w:hAnsi="Arial" w:cs="Arial"/>
        </w:rPr>
      </w:pPr>
    </w:p>
    <w:p w:rsidR="0004436D" w:rsidRPr="00383465" w:rsidRDefault="0004436D" w:rsidP="0004436D">
      <w:pPr>
        <w:ind w:left="720"/>
        <w:jc w:val="both"/>
        <w:rPr>
          <w:rFonts w:ascii="Arial" w:hAnsi="Arial" w:cs="Arial"/>
        </w:rPr>
      </w:pPr>
    </w:p>
    <w:p w:rsidR="0004436D" w:rsidRPr="00FC52AB" w:rsidRDefault="0004436D" w:rsidP="0004436D">
      <w:pPr>
        <w:jc w:val="both"/>
        <w:rPr>
          <w:rFonts w:ascii="Arial" w:hAnsi="Arial" w:cs="Arial"/>
          <w:b/>
        </w:rPr>
      </w:pPr>
      <w:r w:rsidRPr="00FC52AB">
        <w:rPr>
          <w:rFonts w:ascii="Arial" w:hAnsi="Arial" w:cs="Arial"/>
          <w:b/>
        </w:rPr>
        <w:t>3.3</w:t>
      </w:r>
      <w:r w:rsidRPr="00FC52AB">
        <w:rPr>
          <w:rFonts w:ascii="Arial" w:hAnsi="Arial" w:cs="Arial"/>
          <w:b/>
        </w:rPr>
        <w:tab/>
        <w:t>Duties</w:t>
      </w:r>
    </w:p>
    <w:p w:rsidR="0004436D" w:rsidRPr="00383465" w:rsidRDefault="0004436D" w:rsidP="0004436D">
      <w:pPr>
        <w:jc w:val="both"/>
        <w:rPr>
          <w:rFonts w:ascii="Arial" w:hAnsi="Arial" w:cs="Arial"/>
          <w:b/>
        </w:rPr>
      </w:pPr>
    </w:p>
    <w:p w:rsidR="0004436D" w:rsidRPr="00383465" w:rsidRDefault="0004436D" w:rsidP="0004436D">
      <w:pPr>
        <w:ind w:left="720"/>
        <w:jc w:val="both"/>
        <w:rPr>
          <w:rFonts w:ascii="Arial" w:hAnsi="Arial" w:cs="Arial"/>
          <w:b/>
        </w:rPr>
      </w:pPr>
      <w:r w:rsidRPr="00383465">
        <w:rPr>
          <w:rFonts w:ascii="Arial" w:hAnsi="Arial" w:cs="Arial"/>
          <w:bCs/>
        </w:rPr>
        <w:t>In discharging the role above, the specific duties of the Health and Wellbeing Board are as follows:</w:t>
      </w:r>
      <w:r w:rsidRPr="00383465">
        <w:rPr>
          <w:rFonts w:ascii="Arial" w:hAnsi="Arial" w:cs="Arial"/>
          <w:b/>
        </w:rPr>
        <w:tab/>
      </w:r>
    </w:p>
    <w:p w:rsidR="0004436D" w:rsidRPr="00383465" w:rsidRDefault="0004436D" w:rsidP="0004436D">
      <w:pPr>
        <w:ind w:left="720"/>
        <w:jc w:val="both"/>
        <w:rPr>
          <w:rFonts w:ascii="Arial" w:hAnsi="Arial" w:cs="Arial"/>
          <w:b/>
        </w:rPr>
      </w:pPr>
    </w:p>
    <w:p w:rsidR="0004436D" w:rsidRDefault="0004436D" w:rsidP="0004436D">
      <w:pPr>
        <w:numPr>
          <w:ilvl w:val="0"/>
          <w:numId w:val="2"/>
        </w:numPr>
        <w:jc w:val="both"/>
        <w:rPr>
          <w:rFonts w:ascii="Arial" w:hAnsi="Arial" w:cs="Arial"/>
          <w:bCs/>
        </w:rPr>
      </w:pPr>
      <w:r w:rsidRPr="00383465">
        <w:rPr>
          <w:rFonts w:ascii="Arial" w:hAnsi="Arial" w:cs="Arial"/>
          <w:bCs/>
        </w:rPr>
        <w:t>Ensure joint arrangements are in place to agree priority areas for investment to support health and</w:t>
      </w:r>
      <w:r w:rsidRPr="00383465">
        <w:rPr>
          <w:rFonts w:ascii="Arial" w:hAnsi="Arial" w:cs="Arial"/>
          <w:bCs/>
          <w:color w:val="FF0000"/>
        </w:rPr>
        <w:t xml:space="preserve"> </w:t>
      </w:r>
      <w:r w:rsidRPr="00383465">
        <w:rPr>
          <w:rFonts w:ascii="Arial" w:hAnsi="Arial" w:cs="Arial"/>
          <w:bCs/>
        </w:rPr>
        <w:t>social care.</w:t>
      </w:r>
    </w:p>
    <w:p w:rsidR="0004436D" w:rsidRPr="00383465" w:rsidRDefault="0004436D" w:rsidP="0004436D">
      <w:pPr>
        <w:ind w:left="1080"/>
        <w:jc w:val="both"/>
        <w:rPr>
          <w:rFonts w:ascii="Arial" w:hAnsi="Arial" w:cs="Arial"/>
          <w:bCs/>
        </w:rPr>
      </w:pPr>
    </w:p>
    <w:p w:rsidR="0004436D" w:rsidRDefault="0004436D" w:rsidP="0004436D">
      <w:pPr>
        <w:numPr>
          <w:ilvl w:val="0"/>
          <w:numId w:val="2"/>
        </w:numPr>
        <w:jc w:val="both"/>
        <w:rPr>
          <w:rFonts w:ascii="Arial" w:hAnsi="Arial" w:cs="Arial"/>
          <w:bCs/>
        </w:rPr>
      </w:pPr>
      <w:r w:rsidRPr="00383465">
        <w:rPr>
          <w:rFonts w:ascii="Arial" w:hAnsi="Arial" w:cs="Arial"/>
          <w:bCs/>
        </w:rPr>
        <w:t>Focus on driving up whole system quality and ensure that opportunities for gains in both productivity and efficiency that are available across the local economy are maximised.</w:t>
      </w:r>
    </w:p>
    <w:p w:rsidR="0004436D" w:rsidRDefault="0004436D" w:rsidP="0004436D">
      <w:pPr>
        <w:pStyle w:val="ListParagraph"/>
        <w:rPr>
          <w:rFonts w:ascii="Arial" w:hAnsi="Arial" w:cs="Arial"/>
          <w:bCs/>
        </w:rPr>
      </w:pPr>
    </w:p>
    <w:p w:rsidR="0004436D" w:rsidRDefault="0004436D" w:rsidP="0004436D">
      <w:pPr>
        <w:numPr>
          <w:ilvl w:val="0"/>
          <w:numId w:val="2"/>
        </w:numPr>
        <w:jc w:val="both"/>
        <w:rPr>
          <w:rFonts w:ascii="Arial" w:hAnsi="Arial" w:cs="Arial"/>
          <w:bCs/>
        </w:rPr>
      </w:pPr>
      <w:r>
        <w:rPr>
          <w:rFonts w:ascii="Arial" w:hAnsi="Arial" w:cs="Arial"/>
          <w:bCs/>
        </w:rPr>
        <w:t xml:space="preserve">Make recommendations on the use of </w:t>
      </w:r>
      <w:r w:rsidRPr="00383465">
        <w:rPr>
          <w:rFonts w:ascii="Arial" w:hAnsi="Arial" w:cs="Arial"/>
          <w:bCs/>
        </w:rPr>
        <w:t>freedoms and flexibilities to deliver the core purpose of the board e.g. pooled budgets, joint commissioning, place based budgets;</w:t>
      </w:r>
    </w:p>
    <w:p w:rsidR="0004436D" w:rsidRDefault="0004436D" w:rsidP="0004436D">
      <w:pPr>
        <w:pStyle w:val="ListParagraph"/>
        <w:rPr>
          <w:rFonts w:ascii="Arial" w:hAnsi="Arial" w:cs="Arial"/>
          <w:bCs/>
        </w:rPr>
      </w:pPr>
    </w:p>
    <w:p w:rsidR="0004436D" w:rsidRDefault="0004436D" w:rsidP="0004436D">
      <w:pPr>
        <w:numPr>
          <w:ilvl w:val="0"/>
          <w:numId w:val="2"/>
        </w:numPr>
        <w:jc w:val="both"/>
        <w:rPr>
          <w:rFonts w:ascii="Arial" w:hAnsi="Arial" w:cs="Arial"/>
          <w:bCs/>
        </w:rPr>
      </w:pPr>
      <w:r w:rsidRPr="00383465">
        <w:rPr>
          <w:rFonts w:ascii="Arial" w:hAnsi="Arial" w:cs="Arial"/>
          <w:bCs/>
        </w:rPr>
        <w:t>Ensure that Commissioning Plans produced by all parties are joined up and that in relation to productivity and efficiency there is a high level of transparency between the NHS and Local Authority.</w:t>
      </w:r>
    </w:p>
    <w:p w:rsidR="0004436D" w:rsidRDefault="0004436D" w:rsidP="0004436D">
      <w:pPr>
        <w:ind w:left="1080"/>
        <w:rPr>
          <w:rFonts w:ascii="Arial" w:hAnsi="Arial" w:cs="Arial"/>
          <w:sz w:val="16"/>
          <w:szCs w:val="16"/>
        </w:rPr>
      </w:pPr>
    </w:p>
    <w:p w:rsidR="0004436D" w:rsidRDefault="0004436D" w:rsidP="0004436D">
      <w:pPr>
        <w:numPr>
          <w:ilvl w:val="0"/>
          <w:numId w:val="2"/>
        </w:numPr>
        <w:jc w:val="both"/>
        <w:rPr>
          <w:rFonts w:ascii="Arial" w:hAnsi="Arial" w:cs="Arial"/>
          <w:bCs/>
        </w:rPr>
      </w:pPr>
      <w:r w:rsidRPr="00383465">
        <w:rPr>
          <w:rFonts w:ascii="Arial" w:hAnsi="Arial" w:cs="Arial"/>
          <w:bCs/>
        </w:rPr>
        <w:t>Ensure that Commissioning Plans are consistent and in accordance with the Health and Wellbeing Strategy.</w:t>
      </w:r>
    </w:p>
    <w:p w:rsidR="003661F2" w:rsidRDefault="003661F2" w:rsidP="003661F2">
      <w:pPr>
        <w:pStyle w:val="ListParagraph"/>
        <w:rPr>
          <w:rFonts w:ascii="Arial" w:hAnsi="Arial" w:cs="Arial"/>
          <w:bCs/>
        </w:rPr>
      </w:pPr>
    </w:p>
    <w:p w:rsidR="003661F2" w:rsidRDefault="003661F2" w:rsidP="003661F2">
      <w:pPr>
        <w:jc w:val="both"/>
        <w:rPr>
          <w:rFonts w:ascii="Arial" w:hAnsi="Arial" w:cs="Arial"/>
          <w:bCs/>
        </w:rPr>
      </w:pPr>
    </w:p>
    <w:p w:rsidR="0004436D" w:rsidRPr="000A74A9" w:rsidRDefault="0004436D" w:rsidP="0004436D">
      <w:pPr>
        <w:pStyle w:val="ListParagraph"/>
        <w:ind w:left="0"/>
        <w:rPr>
          <w:rFonts w:ascii="Arial" w:hAnsi="Arial" w:cs="Arial"/>
          <w:bCs/>
          <w:sz w:val="16"/>
          <w:szCs w:val="16"/>
        </w:rPr>
      </w:pPr>
    </w:p>
    <w:p w:rsidR="0004436D" w:rsidRDefault="0004436D" w:rsidP="0004436D">
      <w:pPr>
        <w:numPr>
          <w:ilvl w:val="0"/>
          <w:numId w:val="2"/>
        </w:numPr>
        <w:jc w:val="both"/>
        <w:rPr>
          <w:rFonts w:ascii="Arial" w:hAnsi="Arial" w:cs="Arial"/>
          <w:bCs/>
        </w:rPr>
      </w:pPr>
      <w:r w:rsidRPr="00383465">
        <w:rPr>
          <w:rFonts w:ascii="Arial" w:hAnsi="Arial" w:cs="Arial"/>
          <w:bCs/>
        </w:rPr>
        <w:lastRenderedPageBreak/>
        <w:t>Conduct an open and equal dialogue with</w:t>
      </w:r>
      <w:r w:rsidRPr="00383465">
        <w:rPr>
          <w:rFonts w:ascii="Arial" w:hAnsi="Arial" w:cs="Arial"/>
          <w:bCs/>
          <w:color w:val="FF0000"/>
        </w:rPr>
        <w:t xml:space="preserve"> </w:t>
      </w:r>
      <w:r w:rsidR="003661F2">
        <w:rPr>
          <w:rFonts w:ascii="Arial" w:hAnsi="Arial" w:cs="Arial"/>
          <w:bCs/>
        </w:rPr>
        <w:t>NHS England</w:t>
      </w:r>
      <w:r w:rsidRPr="00383465">
        <w:rPr>
          <w:rFonts w:ascii="Arial" w:hAnsi="Arial" w:cs="Arial"/>
          <w:bCs/>
        </w:rPr>
        <w:t xml:space="preserve"> highlighting views on the relationship and effectiveness of national decision-making to the needs of the local population as defined in</w:t>
      </w:r>
      <w:r w:rsidRPr="00383465">
        <w:rPr>
          <w:rFonts w:ascii="Arial" w:hAnsi="Arial" w:cs="Arial"/>
          <w:bCs/>
          <w:color w:val="FF0000"/>
        </w:rPr>
        <w:t xml:space="preserve"> </w:t>
      </w:r>
      <w:r w:rsidRPr="00383465">
        <w:rPr>
          <w:rFonts w:ascii="Arial" w:hAnsi="Arial" w:cs="Arial"/>
          <w:bCs/>
        </w:rPr>
        <w:t>the Health and Wellbeing Strategy.</w:t>
      </w:r>
    </w:p>
    <w:p w:rsidR="0004436D" w:rsidRDefault="0004436D" w:rsidP="0004436D">
      <w:pPr>
        <w:pStyle w:val="ListParagraph"/>
        <w:rPr>
          <w:rFonts w:ascii="Arial" w:hAnsi="Arial" w:cs="Arial"/>
          <w:bCs/>
        </w:rPr>
      </w:pPr>
    </w:p>
    <w:p w:rsidR="0004436D" w:rsidRDefault="0004436D" w:rsidP="0004436D">
      <w:pPr>
        <w:numPr>
          <w:ilvl w:val="0"/>
          <w:numId w:val="2"/>
        </w:numPr>
        <w:jc w:val="both"/>
        <w:rPr>
          <w:rFonts w:ascii="Arial" w:hAnsi="Arial" w:cs="Arial"/>
          <w:bCs/>
        </w:rPr>
      </w:pPr>
      <w:r w:rsidRPr="00383465">
        <w:rPr>
          <w:rFonts w:ascii="Arial" w:hAnsi="Arial" w:cs="Arial"/>
          <w:bCs/>
        </w:rPr>
        <w:t>Review how well commissioning plans have contributed to the delivery of the Health and Wellbeing Strategy.</w:t>
      </w:r>
    </w:p>
    <w:p w:rsidR="0004436D" w:rsidRDefault="0004436D" w:rsidP="0004436D">
      <w:pPr>
        <w:pStyle w:val="ListParagraph"/>
        <w:rPr>
          <w:rFonts w:ascii="Arial" w:hAnsi="Arial" w:cs="Arial"/>
          <w:bCs/>
        </w:rPr>
      </w:pPr>
    </w:p>
    <w:p w:rsidR="0004436D" w:rsidRDefault="0004436D" w:rsidP="0004436D">
      <w:pPr>
        <w:numPr>
          <w:ilvl w:val="0"/>
          <w:numId w:val="2"/>
        </w:numPr>
        <w:jc w:val="both"/>
        <w:rPr>
          <w:rFonts w:ascii="Arial" w:hAnsi="Arial" w:cs="Arial"/>
          <w:bCs/>
        </w:rPr>
      </w:pPr>
      <w:r w:rsidRPr="00383465">
        <w:rPr>
          <w:rFonts w:ascii="Arial" w:hAnsi="Arial" w:cs="Arial"/>
          <w:bCs/>
        </w:rPr>
        <w:t>Consider the contributions that the Clinical Commissioning Group</w:t>
      </w:r>
      <w:r>
        <w:rPr>
          <w:rFonts w:ascii="Arial" w:hAnsi="Arial" w:cs="Arial"/>
          <w:bCs/>
        </w:rPr>
        <w:t>, the Council and other Partners have</w:t>
      </w:r>
      <w:r w:rsidRPr="00383465">
        <w:rPr>
          <w:rFonts w:ascii="Arial" w:hAnsi="Arial" w:cs="Arial"/>
          <w:bCs/>
        </w:rPr>
        <w:t xml:space="preserve"> made</w:t>
      </w:r>
      <w:r w:rsidRPr="00383465">
        <w:rPr>
          <w:rFonts w:ascii="Arial" w:hAnsi="Arial" w:cs="Arial"/>
          <w:bCs/>
          <w:color w:val="FF0000"/>
        </w:rPr>
        <w:t xml:space="preserve"> </w:t>
      </w:r>
      <w:r w:rsidRPr="00383465">
        <w:rPr>
          <w:rFonts w:ascii="Arial" w:hAnsi="Arial" w:cs="Arial"/>
          <w:bCs/>
        </w:rPr>
        <w:t>to the successful delivery of the Joint Health and Wellbeing Strategy when conducting its annual performance assessment of the CCG.</w:t>
      </w:r>
    </w:p>
    <w:p w:rsidR="0004436D" w:rsidRDefault="0004436D" w:rsidP="0004436D">
      <w:pPr>
        <w:pStyle w:val="ListParagraph"/>
        <w:rPr>
          <w:rFonts w:ascii="Arial" w:hAnsi="Arial" w:cs="Arial"/>
          <w:bCs/>
        </w:rPr>
      </w:pPr>
    </w:p>
    <w:p w:rsidR="0004436D" w:rsidRDefault="0004436D" w:rsidP="0004436D">
      <w:pPr>
        <w:numPr>
          <w:ilvl w:val="0"/>
          <w:numId w:val="2"/>
        </w:numPr>
        <w:jc w:val="both"/>
        <w:rPr>
          <w:rFonts w:ascii="Arial" w:hAnsi="Arial" w:cs="Arial"/>
          <w:bCs/>
        </w:rPr>
      </w:pPr>
      <w:r>
        <w:rPr>
          <w:rFonts w:ascii="Arial" w:hAnsi="Arial" w:cs="Arial"/>
          <w:bCs/>
        </w:rPr>
        <w:t>Produce and maintain a Pharmaceutical Needs Assessment.</w:t>
      </w:r>
    </w:p>
    <w:p w:rsidR="0004436D" w:rsidRDefault="0004436D" w:rsidP="0004436D">
      <w:pPr>
        <w:pStyle w:val="ListParagraph"/>
        <w:rPr>
          <w:rFonts w:ascii="Arial" w:hAnsi="Arial" w:cs="Arial"/>
          <w:bCs/>
        </w:rPr>
      </w:pPr>
    </w:p>
    <w:p w:rsidR="0004436D" w:rsidRPr="00383465" w:rsidRDefault="0004436D" w:rsidP="0004436D">
      <w:pPr>
        <w:numPr>
          <w:ilvl w:val="0"/>
          <w:numId w:val="2"/>
        </w:numPr>
        <w:jc w:val="both"/>
        <w:rPr>
          <w:rFonts w:ascii="Arial" w:hAnsi="Arial" w:cs="Arial"/>
          <w:bCs/>
        </w:rPr>
      </w:pPr>
      <w:r>
        <w:rPr>
          <w:rFonts w:ascii="Arial" w:hAnsi="Arial" w:cs="Arial"/>
          <w:bCs/>
        </w:rPr>
        <w:t>To agree and monitor the delivery of the Better Care Fund and make recommendations on the financial strategy to deliver the Better Care Fund to the relevant statutory bodies.</w:t>
      </w:r>
    </w:p>
    <w:p w:rsidR="0004436D" w:rsidRPr="00383465" w:rsidRDefault="0004436D" w:rsidP="0004436D">
      <w:pPr>
        <w:jc w:val="both"/>
        <w:rPr>
          <w:rFonts w:ascii="Arial" w:hAnsi="Arial" w:cs="Arial"/>
        </w:rPr>
      </w:pPr>
    </w:p>
    <w:p w:rsidR="0004436D" w:rsidRPr="00FC52AB" w:rsidRDefault="0004436D" w:rsidP="0004436D">
      <w:pPr>
        <w:ind w:left="720" w:hanging="720"/>
        <w:jc w:val="both"/>
        <w:rPr>
          <w:rFonts w:ascii="Arial" w:hAnsi="Arial" w:cs="Arial"/>
          <w:b/>
        </w:rPr>
      </w:pPr>
      <w:r w:rsidRPr="00FC52AB">
        <w:rPr>
          <w:rFonts w:ascii="Arial" w:hAnsi="Arial" w:cs="Arial"/>
          <w:b/>
        </w:rPr>
        <w:t>4.</w:t>
      </w:r>
      <w:r w:rsidRPr="00FC52AB">
        <w:rPr>
          <w:rFonts w:ascii="Arial" w:hAnsi="Arial" w:cs="Arial"/>
          <w:b/>
        </w:rPr>
        <w:tab/>
        <w:t>Arrangements for the Conduct of Business</w:t>
      </w:r>
    </w:p>
    <w:p w:rsidR="0004436D" w:rsidRPr="00FC52AB" w:rsidRDefault="0004436D" w:rsidP="0004436D">
      <w:pPr>
        <w:ind w:left="720" w:hanging="720"/>
        <w:jc w:val="both"/>
        <w:rPr>
          <w:rFonts w:ascii="Arial" w:hAnsi="Arial" w:cs="Arial"/>
          <w:b/>
        </w:rPr>
      </w:pPr>
    </w:p>
    <w:p w:rsidR="0004436D" w:rsidRPr="00FC52AB" w:rsidRDefault="0004436D" w:rsidP="0004436D">
      <w:pPr>
        <w:ind w:left="720" w:hanging="720"/>
        <w:jc w:val="both"/>
        <w:rPr>
          <w:rFonts w:ascii="Arial" w:hAnsi="Arial" w:cs="Arial"/>
          <w:b/>
        </w:rPr>
      </w:pPr>
      <w:r w:rsidRPr="00FC52AB">
        <w:rPr>
          <w:rFonts w:ascii="Arial" w:hAnsi="Arial" w:cs="Arial"/>
          <w:b/>
        </w:rPr>
        <w:t>4.1</w:t>
      </w:r>
      <w:r w:rsidRPr="00FC52AB">
        <w:rPr>
          <w:rFonts w:ascii="Arial" w:hAnsi="Arial" w:cs="Arial"/>
          <w:b/>
        </w:rPr>
        <w:tab/>
      </w:r>
      <w:r w:rsidRPr="00FC52AB">
        <w:rPr>
          <w:rFonts w:ascii="Arial" w:hAnsi="Arial" w:cs="Arial"/>
          <w:b/>
          <w:u w:val="single"/>
        </w:rPr>
        <w:t>Conduct of Meetings</w:t>
      </w:r>
    </w:p>
    <w:p w:rsidR="0004436D" w:rsidRPr="00FC52AB" w:rsidRDefault="0004436D" w:rsidP="0004436D">
      <w:pPr>
        <w:ind w:left="720" w:hanging="720"/>
        <w:jc w:val="both"/>
        <w:rPr>
          <w:rFonts w:ascii="Arial" w:hAnsi="Arial" w:cs="Arial"/>
          <w:b/>
        </w:rPr>
      </w:pPr>
    </w:p>
    <w:p w:rsidR="0004436D" w:rsidRPr="00FC52AB" w:rsidRDefault="0004436D" w:rsidP="0004436D">
      <w:pPr>
        <w:ind w:left="720" w:hanging="720"/>
        <w:jc w:val="both"/>
        <w:rPr>
          <w:rFonts w:ascii="Arial" w:hAnsi="Arial" w:cs="Arial"/>
        </w:rPr>
      </w:pPr>
      <w:r w:rsidRPr="00FC52AB">
        <w:rPr>
          <w:rFonts w:ascii="Arial" w:hAnsi="Arial" w:cs="Arial"/>
          <w:b/>
        </w:rPr>
        <w:tab/>
      </w:r>
      <w:r w:rsidRPr="00FC52AB">
        <w:rPr>
          <w:rFonts w:ascii="Arial" w:hAnsi="Arial" w:cs="Arial"/>
        </w:rPr>
        <w:t>Meetings are to be conducted in accordance with the Council’s Procedure Rules.</w:t>
      </w:r>
    </w:p>
    <w:p w:rsidR="0004436D" w:rsidRPr="00FC52AB" w:rsidRDefault="0004436D" w:rsidP="0004436D">
      <w:pPr>
        <w:ind w:left="720" w:hanging="720"/>
        <w:jc w:val="both"/>
        <w:rPr>
          <w:rFonts w:ascii="Arial" w:hAnsi="Arial" w:cs="Arial"/>
          <w:b/>
        </w:rPr>
      </w:pPr>
    </w:p>
    <w:p w:rsidR="0004436D" w:rsidRPr="00FC52AB" w:rsidRDefault="0004436D" w:rsidP="0004436D">
      <w:pPr>
        <w:ind w:left="720" w:hanging="720"/>
        <w:jc w:val="both"/>
        <w:rPr>
          <w:rFonts w:ascii="Arial" w:hAnsi="Arial" w:cs="Arial"/>
          <w:b/>
        </w:rPr>
      </w:pPr>
      <w:r w:rsidRPr="00FC52AB">
        <w:rPr>
          <w:rFonts w:ascii="Arial" w:hAnsi="Arial" w:cs="Arial"/>
          <w:b/>
        </w:rPr>
        <w:t>4.2</w:t>
      </w:r>
      <w:r w:rsidRPr="00FC52AB">
        <w:rPr>
          <w:rFonts w:ascii="Arial" w:hAnsi="Arial" w:cs="Arial"/>
          <w:b/>
        </w:rPr>
        <w:tab/>
      </w:r>
      <w:r w:rsidRPr="00FC52AB">
        <w:rPr>
          <w:rFonts w:ascii="Arial" w:hAnsi="Arial" w:cs="Arial"/>
          <w:b/>
          <w:u w:val="single"/>
        </w:rPr>
        <w:t>Chair</w:t>
      </w:r>
      <w:r w:rsidR="003661F2">
        <w:rPr>
          <w:rFonts w:ascii="Arial" w:hAnsi="Arial" w:cs="Arial"/>
          <w:b/>
          <w:u w:val="single"/>
        </w:rPr>
        <w:t xml:space="preserve"> of the Board</w:t>
      </w:r>
    </w:p>
    <w:p w:rsidR="0004436D" w:rsidRPr="00FC52AB" w:rsidRDefault="0004436D" w:rsidP="0004436D">
      <w:pPr>
        <w:jc w:val="both"/>
        <w:rPr>
          <w:rFonts w:ascii="Arial" w:hAnsi="Arial" w:cs="Arial"/>
          <w:b/>
        </w:rPr>
      </w:pPr>
    </w:p>
    <w:p w:rsidR="0004436D" w:rsidRPr="00FC52AB" w:rsidRDefault="0004436D" w:rsidP="0004436D">
      <w:pPr>
        <w:ind w:left="720"/>
        <w:jc w:val="both"/>
        <w:rPr>
          <w:rFonts w:ascii="Arial" w:hAnsi="Arial" w:cs="Arial"/>
          <w:i/>
          <w:iCs/>
        </w:rPr>
      </w:pPr>
      <w:r w:rsidRPr="00FC52AB">
        <w:rPr>
          <w:rFonts w:ascii="Arial" w:hAnsi="Arial" w:cs="Arial"/>
        </w:rPr>
        <w:t xml:space="preserve">The Chair will be </w:t>
      </w:r>
      <w:r>
        <w:rPr>
          <w:rFonts w:ascii="Arial" w:hAnsi="Arial" w:cs="Arial"/>
        </w:rPr>
        <w:t xml:space="preserve">either </w:t>
      </w:r>
      <w:r w:rsidRPr="00FC52AB">
        <w:rPr>
          <w:rFonts w:ascii="Arial" w:hAnsi="Arial" w:cs="Arial"/>
        </w:rPr>
        <w:t xml:space="preserve">the Cabinet Member </w:t>
      </w:r>
      <w:r>
        <w:rPr>
          <w:rFonts w:ascii="Arial" w:hAnsi="Arial" w:cs="Arial"/>
        </w:rPr>
        <w:t>with responsibility for Adult Social Care or the Cabinet Member whose portfolio includes Public Health.</w:t>
      </w:r>
    </w:p>
    <w:p w:rsidR="0004436D" w:rsidRPr="00FC52AB" w:rsidRDefault="0004436D" w:rsidP="0004436D">
      <w:pPr>
        <w:ind w:left="720"/>
        <w:jc w:val="both"/>
        <w:rPr>
          <w:rFonts w:ascii="Arial" w:hAnsi="Arial" w:cs="Arial"/>
        </w:rPr>
      </w:pPr>
    </w:p>
    <w:p w:rsidR="0004436D" w:rsidRPr="00FC52AB" w:rsidRDefault="0004436D" w:rsidP="0004436D">
      <w:pPr>
        <w:jc w:val="both"/>
        <w:rPr>
          <w:rFonts w:ascii="Arial" w:hAnsi="Arial" w:cs="Arial"/>
        </w:rPr>
      </w:pPr>
      <w:r w:rsidRPr="00FC52AB">
        <w:rPr>
          <w:rFonts w:ascii="Arial" w:hAnsi="Arial" w:cs="Arial"/>
          <w:b/>
        </w:rPr>
        <w:t>4.3</w:t>
      </w:r>
      <w:r w:rsidRPr="00FC52AB">
        <w:rPr>
          <w:rFonts w:ascii="Arial" w:hAnsi="Arial" w:cs="Arial"/>
          <w:b/>
        </w:rPr>
        <w:tab/>
      </w:r>
      <w:r w:rsidRPr="00FC52AB">
        <w:rPr>
          <w:rFonts w:ascii="Arial" w:hAnsi="Arial" w:cs="Arial"/>
          <w:b/>
          <w:u w:val="single"/>
        </w:rPr>
        <w:t>Quorum</w:t>
      </w:r>
    </w:p>
    <w:p w:rsidR="0004436D" w:rsidRPr="00FC52AB" w:rsidRDefault="0004436D" w:rsidP="0004436D">
      <w:pPr>
        <w:jc w:val="both"/>
        <w:rPr>
          <w:rFonts w:ascii="Arial" w:hAnsi="Arial" w:cs="Arial"/>
        </w:rPr>
      </w:pPr>
    </w:p>
    <w:p w:rsidR="0004436D" w:rsidRPr="00FC52AB" w:rsidRDefault="0004436D" w:rsidP="0004436D">
      <w:pPr>
        <w:ind w:left="720" w:hanging="720"/>
        <w:jc w:val="both"/>
        <w:rPr>
          <w:rFonts w:ascii="Arial" w:hAnsi="Arial" w:cs="Arial"/>
        </w:rPr>
      </w:pPr>
      <w:r w:rsidRPr="00FC52AB">
        <w:rPr>
          <w:rFonts w:ascii="Arial" w:hAnsi="Arial" w:cs="Arial"/>
        </w:rPr>
        <w:tab/>
        <w:t xml:space="preserve">The quorum will be no less than four members of the Board.  </w:t>
      </w:r>
    </w:p>
    <w:p w:rsidR="006E4588" w:rsidRDefault="006E4588"/>
    <w:sectPr w:rsidR="006E45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0F25"/>
    <w:multiLevelType w:val="hybridMultilevel"/>
    <w:tmpl w:val="82B4B680"/>
    <w:lvl w:ilvl="0" w:tplc="FD2292D8">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5D61B2F"/>
    <w:multiLevelType w:val="hybridMultilevel"/>
    <w:tmpl w:val="1F0ECA86"/>
    <w:lvl w:ilvl="0" w:tplc="FD2292D8">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93E596B"/>
    <w:multiLevelType w:val="hybridMultilevel"/>
    <w:tmpl w:val="66E4AA0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6D"/>
    <w:rsid w:val="0004436D"/>
    <w:rsid w:val="00155866"/>
    <w:rsid w:val="003661F2"/>
    <w:rsid w:val="006E4588"/>
    <w:rsid w:val="00995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3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36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3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3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Goodrum, Jonathan</dc:creator>
  <cp:lastModifiedBy>Lloyd, Hayley</cp:lastModifiedBy>
  <cp:revision>2</cp:revision>
  <dcterms:created xsi:type="dcterms:W3CDTF">2019-02-28T13:49:00Z</dcterms:created>
  <dcterms:modified xsi:type="dcterms:W3CDTF">2019-02-28T13:49:00Z</dcterms:modified>
</cp:coreProperties>
</file>